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40ECD" w:rsidRDefault="00D022FA" w:rsidP="00340ECD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340ECD">
        <w:rPr>
          <w:b w:val="0"/>
          <w:bCs w:val="0"/>
          <w:sz w:val="40"/>
          <w:rtl/>
        </w:rPr>
        <w:t xml:space="preserve">   </w:t>
      </w:r>
      <w:r w:rsidR="00340ECD">
        <w:rPr>
          <w:rFonts w:hint="cs"/>
          <w:b w:val="0"/>
          <w:bCs w:val="0"/>
          <w:sz w:val="40"/>
          <w:rtl/>
        </w:rPr>
        <w:t xml:space="preserve">دعای شفای </w:t>
      </w:r>
      <w:r w:rsidR="000F4DC5" w:rsidRPr="00340ECD">
        <w:rPr>
          <w:rFonts w:hint="cs"/>
          <w:b w:val="0"/>
          <w:bCs w:val="0"/>
          <w:sz w:val="40"/>
          <w:rtl/>
        </w:rPr>
        <w:t>قولنج</w:t>
      </w:r>
    </w:p>
    <w:p w:rsidR="000F4DC5" w:rsidRPr="000F4DC5" w:rsidRDefault="000F4DC5" w:rsidP="000F4DC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F4DC5">
        <w:rPr>
          <w:rStyle w:val="farsi"/>
          <w:rFonts w:cs="B Zar"/>
          <w:sz w:val="32"/>
          <w:szCs w:val="32"/>
          <w:rtl/>
        </w:rPr>
        <w:t>براى قولنج: بر لوحى يا كتفى (صفحه فلزى) سوره‏ هاى «حمد» و «توحيد»، و  دو «قل اعوذ» را بنگارد، و زير آنها بنويسد:</w:t>
      </w:r>
    </w:p>
    <w:p w:rsidR="000F4DC5" w:rsidRPr="000F4DC5" w:rsidRDefault="000F4DC5" w:rsidP="000F4DC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F4DC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F4DC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اَعُوذُ بِوَجْهِ اللَّهِ الْعَظيمِ وَ بِعِزَّتِهِ الَّتى لا تُرامُ </w:t>
      </w:r>
    </w:p>
    <w:p w:rsidR="000F4DC5" w:rsidRDefault="000F4DC5" w:rsidP="000F4DC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F4DC5">
        <w:rPr>
          <w:rStyle w:val="tarjome"/>
          <w:rFonts w:cs="B Nazanin"/>
          <w:sz w:val="28"/>
          <w:szCs w:val="28"/>
          <w:rtl/>
        </w:rPr>
        <w:t>پناه مى ‏برم به جلوه خداى بزرگ، و به عزّتش كه به بدى قصد نشود،</w:t>
      </w:r>
    </w:p>
    <w:p w:rsidR="000F4DC5" w:rsidRPr="000F4DC5" w:rsidRDefault="000F4DC5" w:rsidP="000F4DC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F4DC5" w:rsidRPr="000F4DC5" w:rsidRDefault="000F4DC5" w:rsidP="000F4DC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F4DC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بِقُدْرَتِهِ الَّتى لا يَمْتَنِعُ مِنْها شَيْئٌ مِنْ شَرِّ هذَا الْوَجَعِ </w:t>
      </w:r>
    </w:p>
    <w:p w:rsidR="000F4DC5" w:rsidRDefault="000F4DC5" w:rsidP="000F4DC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F4DC5">
        <w:rPr>
          <w:rStyle w:val="tarjome"/>
          <w:rFonts w:cs="B Nazanin"/>
          <w:sz w:val="28"/>
          <w:szCs w:val="28"/>
          <w:rtl/>
        </w:rPr>
        <w:t xml:space="preserve"> و به قدرتش، كه چيزى از آن‏ سر باز نزند، از شرّ اين درد، </w:t>
      </w:r>
    </w:p>
    <w:p w:rsidR="000F4DC5" w:rsidRPr="000F4DC5" w:rsidRDefault="000F4DC5" w:rsidP="000F4DC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F4DC5" w:rsidRPr="000F4DC5" w:rsidRDefault="000F4DC5" w:rsidP="000F4DC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F4DC5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ما فيهِ وَ مِنْ شَرِّ ما اَجِدُ مِنْهُ</w:t>
      </w:r>
      <w:r w:rsidRPr="000F4DC5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0F4DC5">
        <w:rPr>
          <w:rStyle w:val="tarjome"/>
          <w:rFonts w:cs="B Nazanin"/>
          <w:sz w:val="28"/>
          <w:szCs w:val="28"/>
          <w:rtl/>
        </w:rPr>
        <w:t>و از شرّ آنچه در آن است، و از شرّ آنچه از آن مى ‏يابم</w:t>
      </w:r>
    </w:p>
    <w:p w:rsidR="00340ECD" w:rsidRDefault="000F4DC5" w:rsidP="000F4DC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F4DC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F4DC5">
        <w:rPr>
          <w:rStyle w:val="farsi"/>
          <w:rFonts w:cs="B Zar"/>
          <w:sz w:val="32"/>
          <w:szCs w:val="32"/>
          <w:rtl/>
        </w:rPr>
        <w:t xml:space="preserve">سپس آن را به آب‏ باران بشويد، و در وقتى كه ناشتاست، و نيز به هنگام خواب بياشامد، ان شاء اللّه مبارك و سودمند است. </w:t>
      </w:r>
    </w:p>
    <w:p w:rsidR="000F4DC5" w:rsidRPr="000F4DC5" w:rsidRDefault="000F4DC5" w:rsidP="000F4DC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0F4DC5">
        <w:rPr>
          <w:rStyle w:val="farsi"/>
          <w:rFonts w:cs="B Zar"/>
          <w:sz w:val="32"/>
          <w:szCs w:val="32"/>
          <w:rtl/>
        </w:rPr>
        <w:t xml:space="preserve">براى درد شكم و قولنج: روايت شده: شخصى از درد شكم برادرش، خدمت رسول خدا صلى اللّه عليه و آله شكايت كرد، حضرت فرمود: به برادرت بگو شربتى از عسل با آب گرم بياشامد، فرداى آن روز خدمت حضرت آمد و گفت: آن شربت را به‏ او نوشاندم فايده‏ اى نبرد، فرمود: [خدا راست </w:t>
      </w:r>
      <w:r w:rsidRPr="000F4DC5">
        <w:rPr>
          <w:rStyle w:val="farsi"/>
          <w:rFonts w:cs="B Zar"/>
          <w:sz w:val="32"/>
          <w:szCs w:val="32"/>
          <w:rtl/>
        </w:rPr>
        <w:lastRenderedPageBreak/>
        <w:t>گفت، و شكم برادرت دروغ گفت]. برو و به او شربت عسل بده، و آن را هفت‏ مرتبه سوره حمد تعويذ كن، وقتى آن مرد رفت، حضرت به امير مؤمنان عليه السّلام فرمود: «به درستى كه برادر اين مرد منافق‏ است، به همين دليل آن شربت به او سود نمى‏دهد» [البته روشن است كه بيان پيامبر صلى اللّه عليه و آله در مورد نفاق مرد ياد شده به علم آن حضرت‏ مربوط مى ‏شود، و نمى‏ توان هميشه به استناد عدم تأثير اين تعويذ حكم به نفاق كسى كرد.]</w:t>
      </w:r>
    </w:p>
    <w:p w:rsidR="00677533" w:rsidRPr="002E0987" w:rsidRDefault="00677533" w:rsidP="000F4DC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EB3" w:rsidRDefault="00641EB3" w:rsidP="00D022FA">
      <w:pPr>
        <w:spacing w:after="0" w:line="240" w:lineRule="auto"/>
      </w:pPr>
      <w:r>
        <w:separator/>
      </w:r>
    </w:p>
  </w:endnote>
  <w:endnote w:type="continuationSeparator" w:id="0">
    <w:p w:rsidR="00641EB3" w:rsidRDefault="00641EB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CD66B5-CB51-48A6-B05E-6A1FC52A26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C6A1D3-4646-4F7C-849C-3D7616481E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3D5EAFE-748D-458C-862D-25FD4AEAC5D1}"/>
    <w:embedBold r:id="rId4" w:fontKey="{0CB4A50D-2D52-4860-A1F0-4848593636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1D7966F-14A1-4616-86AD-6E34AEBD5A57}"/>
    <w:embedBold r:id="rId6" w:fontKey="{07FA4C62-AB9A-4326-9543-19F4F26EB5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B1E34F-ADBE-4CD3-A2F1-B091E9746BFF}"/>
    <w:embedBold r:id="rId8" w:fontKey="{AAA41CDE-1569-4F31-BBA6-01D5B165E28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D03D16C-8040-495B-8917-FB1C6EA0F929}"/>
    <w:embedBold r:id="rId10" w:fontKey="{62410F31-F266-402C-8F29-0491D015109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ACF3849-14F4-4028-BCB4-3A56129BEF3C}"/>
    <w:embedBold r:id="rId12" w:fontKey="{64E5F54A-3648-4F6D-9FF2-900B5026FC0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E3E9FDF-A73A-4236-9378-85DC0F8BD88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270E212-000F-481B-A9D0-DACA93EF8CF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E10FDD3-DB4C-4F7E-97B4-3CB03E23493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3727033-5ECA-4AA4-92E6-B8AFC187B4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047F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362A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EB3" w:rsidRDefault="00641EB3" w:rsidP="00D022FA">
      <w:pPr>
        <w:spacing w:after="0" w:line="240" w:lineRule="auto"/>
      </w:pPr>
      <w:r>
        <w:separator/>
      </w:r>
    </w:p>
  </w:footnote>
  <w:footnote w:type="continuationSeparator" w:id="0">
    <w:p w:rsidR="00641EB3" w:rsidRDefault="00641EB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40EC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5D6C57" wp14:editId="27123F3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340E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40EC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0F4DC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قولنج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0ECD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41EB3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362AF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2014-04-22T07:58:00Z</cp:lastPrinted>
  <dcterms:created xsi:type="dcterms:W3CDTF">2015-01-28T09:46:00Z</dcterms:created>
  <dcterms:modified xsi:type="dcterms:W3CDTF">2015-01-28T09:46:00Z</dcterms:modified>
</cp:coreProperties>
</file>