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AB" w:rsidRPr="00C601B7" w:rsidRDefault="00C601B7" w:rsidP="00C601B7">
      <w:pPr>
        <w:pStyle w:val="Heading1"/>
        <w:spacing w:before="0" w:line="240" w:lineRule="auto"/>
        <w:jc w:val="both"/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lang w:val="en-US" w:eastAsia="en-US" w:bidi="fa-IR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    </w:t>
      </w:r>
      <w:r w:rsidR="00B834AB" w:rsidRPr="00C601B7"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>دعای رویت جنازه</w:t>
      </w: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</w:t>
      </w:r>
    </w:p>
    <w:p w:rsidR="00C601B7" w:rsidRDefault="00C601B7" w:rsidP="00B834AB">
      <w:pPr>
        <w:spacing w:before="100" w:beforeAutospacing="1" w:after="100" w:afterAutospacing="1" w:line="240" w:lineRule="auto"/>
        <w:rPr>
          <w:rStyle w:val="farsi"/>
          <w:rFonts w:cs="B Zar" w:hint="cs"/>
          <w:sz w:val="32"/>
          <w:szCs w:val="32"/>
          <w:rtl/>
        </w:rPr>
      </w:pPr>
      <w:r w:rsidRPr="00C601B7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Pr="00C601B7">
        <w:rPr>
          <w:rStyle w:val="farsi"/>
          <w:rFonts w:cs="B Zar"/>
          <w:sz w:val="32"/>
          <w:szCs w:val="32"/>
        </w:rPr>
        <w:t>: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B834AB">
        <w:rPr>
          <w:rStyle w:val="farsi"/>
          <w:rFonts w:cs="B Zar"/>
          <w:sz w:val="32"/>
          <w:szCs w:val="32"/>
          <w:rtl/>
        </w:rPr>
        <w:t>از رسول خدا صلى اللّه عليه و آله و سلّم نقل شده:هركه جنازه ببيند اين دعا را بخواند</w:t>
      </w:r>
    </w:p>
    <w:p w:rsidR="00CC05D1" w:rsidRDefault="00B834AB" w:rsidP="00B834AB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</w:t>
      </w:r>
    </w:p>
    <w:p w:rsidR="00B834AB" w:rsidRPr="00CC05D1" w:rsidRDefault="00B834AB" w:rsidP="00CC05D1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C05D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B834AB" w:rsidRDefault="00B834AB" w:rsidP="00B834AB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هذا ما وَعَدَنَا اللَّهُ وَ رَسُولُهُ وَ صَدَقَ اللَّهُ وَ رَسُولُهُ</w:t>
      </w:r>
    </w:p>
    <w:p w:rsidR="00CC05D1" w:rsidRPr="00B834AB" w:rsidRDefault="00CC05D1" w:rsidP="00CC05D1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C05D1" w:rsidRDefault="00B834AB" w:rsidP="00CC05D1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زِدْنا ايماناً وَ تَسْليماً</w:t>
      </w:r>
    </w:p>
    <w:p w:rsidR="00B834AB" w:rsidRPr="00B834AB" w:rsidRDefault="00B834AB" w:rsidP="00CC05D1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C05D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اَلْحَمْدُلِلَّهِ الَّذى تَعَزَّزَ بِالْقُدْرَةِ وَ قَهَرَ الْعِبادَ بِالْمَوْتِ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farsi"/>
          <w:rFonts w:cs="B Zar"/>
          <w:sz w:val="32"/>
          <w:szCs w:val="32"/>
          <w:rtl/>
        </w:rPr>
        <w:t>هيچ ملكى در آسمان نماند مگر آنكه براى ترحّم به و او گريه كند.و از حضرت صادق عليه السّلام نقل شده:در حال‏ برداشتن جنازه،اين دعا را بخواند:</w:t>
      </w:r>
    </w:p>
    <w:p w:rsidR="00CC05D1" w:rsidRDefault="00B834AB" w:rsidP="00CC05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 بِاللَّهِ اَللّهُمَّ صَلِّ عَلى مُحَمَّدٍ وَ آلِ مُحَمَّدٍ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</w:p>
    <w:p w:rsidR="00B834AB" w:rsidRPr="00B834AB" w:rsidRDefault="00B834AB" w:rsidP="00CC05D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وَاغْفِرْ لِلْمُؤْمِنينَ وَ الْمُؤْمِناتِ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farsi"/>
          <w:rFonts w:cs="B Zar"/>
          <w:sz w:val="32"/>
          <w:szCs w:val="32"/>
          <w:rtl/>
        </w:rPr>
        <w:t>و نقل شده كه حضرت سجاد عليه السّلام هرگاه جنازه ‏اى را مى ‏ديد مى‏ گفت: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الَّذى لَمْ يَجْعَلْنى مِنَ السَّوادِ الْمُخْتَرَمِ</w:t>
      </w:r>
    </w:p>
    <w:p w:rsidR="00B834AB" w:rsidRDefault="00B834AB" w:rsidP="00B834AB">
      <w:pPr>
        <w:spacing w:before="100" w:beforeAutospacing="1" w:after="100" w:afterAutospacing="1" w:line="240" w:lineRule="auto"/>
        <w:jc w:val="both"/>
        <w:rPr>
          <w:sz w:val="40"/>
          <w:rtl/>
        </w:rPr>
      </w:pPr>
      <w:r w:rsidRPr="00B834AB">
        <w:rPr>
          <w:rStyle w:val="farsi"/>
          <w:rFonts w:cs="B Zar"/>
          <w:sz w:val="32"/>
          <w:szCs w:val="32"/>
          <w:rtl/>
        </w:rPr>
        <w:br/>
        <w:t>و براى زنان تشييع جنازه سنّت نيست،و برخى گفته ‏اند:جنازه را بسيار تند بردن مكروه است.و خندين و حرف باطل‏ گفتن بر آن كس كه بر جنازه حاضر مى ‏شود مكروه است،علامه مجلسى فرموده:از رسول خدا صلى اللّه عليه و آله و سلّم نقل شده:هركه بر جنازه ‏اى‏ نماز بخواند،هفتاد هزار ملك بر او نماز بخوانند،و گناهان گذشته‏اش آمرزيده شود.و اگر همراهى كند تا او را دفن كنند،به ازاى‏ هر قدمى كه بردارد،قيراطى از ثواب به او بدهند،كه قيراط همانند كوه احد است.و در حديث ديگرى فرمود:هر مؤمنى بر جنازه‏اى نماز كند،بهشت بر او واجب مى‏شود،مگر آنكه منافق يا عاقّ پدر و مادر باشد.</w:t>
      </w:r>
    </w:p>
    <w:p w:rsidR="00B834AB" w:rsidRDefault="00B834AB" w:rsidP="000538DB">
      <w:pPr>
        <w:pStyle w:val="1"/>
        <w:spacing w:before="0" w:beforeAutospacing="0" w:after="240" w:afterAutospacing="0"/>
        <w:rPr>
          <w:sz w:val="40"/>
          <w:rtl/>
        </w:rPr>
      </w:pP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7E1ECA3-122A-4D5B-85B6-8B859470BA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12CE87-5CCD-413F-9944-DA6B6D9AB7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5CF25F4-3816-4681-A2E9-4733ABFB26DA}"/>
    <w:embedBold r:id="rId4" w:fontKey="{66E24541-9A24-43A6-A504-B43416D55A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087E9C8-54B7-46D3-AB08-D8478D471727}"/>
    <w:embedBold r:id="rId6" w:fontKey="{D8304303-052A-4D79-B9F0-50A758C912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E83267-AE36-46EE-B525-F9F9EA895076}"/>
    <w:embedBold r:id="rId8" w:fontKey="{6EF632D1-FC11-4BB0-882A-D7558E0CB8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F31A7E0-B015-425E-B73A-9ECCCB5916A9}"/>
    <w:embedBold r:id="rId10" w:fontKey="{B75808D2-A623-4777-8E7B-524C51F3700C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0525EAE2-CE77-403E-9789-15F2A713EE05}"/>
    <w:embedBold r:id="rId12" w:fontKey="{42D7D0F5-7BAC-485A-95F9-8D330017DCE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78A42B2-2B4C-485E-80AF-D9F6E4C806E6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22CFFA7-6577-4E3E-92CC-A7660A514C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667F21E-C7E8-40FB-948D-E9F573047F2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501B120-8E7F-4BD0-A3BB-91D90668F3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C05D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834A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C2C173" wp14:editId="6284486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C601B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دعای رویت جنازه </w:t>
    </w:r>
    <w:r w:rsidR="000538D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34AB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01B7"/>
    <w:rsid w:val="00C624A1"/>
    <w:rsid w:val="00C64ECC"/>
    <w:rsid w:val="00C67143"/>
    <w:rsid w:val="00C870BB"/>
    <w:rsid w:val="00CA60D0"/>
    <w:rsid w:val="00CC05D1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2015-02-04T11:34:00Z</cp:lastPrinted>
  <dcterms:created xsi:type="dcterms:W3CDTF">2015-02-04T11:35:00Z</dcterms:created>
  <dcterms:modified xsi:type="dcterms:W3CDTF">2015-02-04T11:35:00Z</dcterms:modified>
</cp:coreProperties>
</file>