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E919CA" w:rsidRDefault="00D022FA" w:rsidP="00804B04">
      <w:pPr>
        <w:pStyle w:val="1"/>
        <w:spacing w:before="0" w:beforeAutospacing="0" w:after="0" w:afterAutospacing="0" w:line="276" w:lineRule="auto"/>
        <w:rPr>
          <w:rStyle w:val="farsi"/>
          <w:b w:val="0"/>
          <w:bCs w:val="0"/>
          <w:sz w:val="40"/>
        </w:rPr>
      </w:pPr>
      <w:r w:rsidRPr="00E919CA">
        <w:rPr>
          <w:b w:val="0"/>
          <w:bCs w:val="0"/>
          <w:sz w:val="40"/>
          <w:rtl/>
        </w:rPr>
        <w:t xml:space="preserve">    </w:t>
      </w:r>
      <w:r w:rsidR="00923B10" w:rsidRPr="00E919CA">
        <w:rPr>
          <w:rFonts w:hint="cs"/>
          <w:b w:val="0"/>
          <w:bCs w:val="0"/>
          <w:sz w:val="40"/>
          <w:rtl/>
        </w:rPr>
        <w:t xml:space="preserve">دعای </w:t>
      </w:r>
      <w:r w:rsidR="00804B04">
        <w:rPr>
          <w:rFonts w:hint="cs"/>
          <w:b w:val="0"/>
          <w:bCs w:val="0"/>
          <w:sz w:val="40"/>
          <w:rtl/>
        </w:rPr>
        <w:t>رفع بیماری و تنگدستی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804B04">
        <w:rPr>
          <w:rStyle w:val="farsi"/>
          <w:rFonts w:cs="B Zar"/>
          <w:sz w:val="32"/>
          <w:szCs w:val="32"/>
          <w:rtl/>
        </w:rPr>
        <w:t>تعقیبات مشترک که بعد از هر نماز خوانده می شود؛ پانزدهم: كفعمى از حضرت رسالت ‏پناه صلى اللّه عليه و آله روايت كرده كه مردى از روى‏ بيمارى و تنگدستى به آن حضرت شكايت كرد، حضرت فرمود: پس از هر نماز واجب چنين بگو</w:t>
      </w:r>
      <w:r w:rsidRPr="00804B04">
        <w:rPr>
          <w:rStyle w:val="farsi"/>
          <w:rFonts w:cs="B Zar"/>
          <w:sz w:val="32"/>
          <w:szCs w:val="32"/>
        </w:rPr>
        <w:t>: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04B04">
        <w:rPr>
          <w:rFonts w:ascii="Times New Roman" w:eastAsia="Times New Roman" w:hAnsi="Times New Roman" w:cs="Times New Roman"/>
          <w:sz w:val="24"/>
          <w:szCs w:val="24"/>
        </w:rPr>
        <w:br/>
      </w:r>
      <w:r w:rsidRPr="00804B04">
        <w:rPr>
          <w:rStyle w:val="arabic"/>
          <w:rFonts w:ascii="Neirizi" w:hAnsi="Neirizi" w:cs="Neirizi"/>
          <w:color w:val="257F27"/>
          <w:sz w:val="30"/>
          <w:szCs w:val="30"/>
          <w:rtl/>
        </w:rPr>
        <w:t>تَوَكَّلْتُ عَلَى الْحَىِّ الَّذى لا يَمُوتُ وَالْحَمْدُ لِلّهِ الَّذى لَمْ يَتَّخِذْ صاحِبَةً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04B04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وَلَدا وَلَمْ يَكُنْ لَهُ شَريكٌ فِى الْمُلْكِ وَلَمْ يَكُنْ لَهُ وَلِىُّ مِنَ الذُّلِّ وَكَبِّرْهُ تَكْبيرا</w:t>
      </w:r>
      <w:r w:rsidRPr="00804B04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CA603D" w:rsidRDefault="00CA603D" w:rsidP="00804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804B04" w:rsidRPr="00804B04" w:rsidRDefault="00804B04" w:rsidP="00804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804B04">
        <w:rPr>
          <w:rStyle w:val="farsi"/>
          <w:rFonts w:cs="B Zar"/>
          <w:sz w:val="32"/>
          <w:szCs w:val="32"/>
          <w:rtl/>
        </w:rPr>
        <w:t>و در روايت ديگرى فرمود: هيچ‏ سختى برايم روى نداد، مگر آن‏كه جبرييل در برابرم، تمّثل يافت و گفت: اين دعا را بخوان. و در احاديث معتبر وارد شده</w:t>
      </w:r>
      <w:r w:rsidRPr="00804B04">
        <w:rPr>
          <w:rStyle w:val="farsi"/>
          <w:rFonts w:cs="B Zar"/>
          <w:sz w:val="32"/>
          <w:szCs w:val="32"/>
        </w:rPr>
        <w:t xml:space="preserve">: </w:t>
      </w:r>
      <w:r w:rsidRPr="00804B04">
        <w:rPr>
          <w:rStyle w:val="farsi"/>
          <w:rFonts w:cs="B Zar"/>
          <w:sz w:val="32"/>
          <w:szCs w:val="32"/>
          <w:rtl/>
        </w:rPr>
        <w:t>براى‏ وسوسه‏ هاى درونى و قرض و پريشانى و بيمارى بايد اين دعا را به كرّات خواند. و در بعضى روايت در ابتداى آن</w:t>
      </w:r>
      <w:r w:rsidRPr="00804B04">
        <w:rPr>
          <w:rStyle w:val="farsi"/>
          <w:rFonts w:cs="B Zar"/>
          <w:sz w:val="32"/>
          <w:szCs w:val="32"/>
        </w:rPr>
        <w:t>:</w:t>
      </w:r>
    </w:p>
    <w:p w:rsidR="00804B04" w:rsidRPr="00804B04" w:rsidRDefault="00804B04" w:rsidP="00804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804B04">
        <w:rPr>
          <w:rFonts w:ascii="Times New Roman" w:eastAsia="Times New Roman" w:hAnsi="Times New Roman" w:cs="Times New Roman"/>
          <w:sz w:val="24"/>
          <w:szCs w:val="24"/>
        </w:rPr>
        <w:br/>
      </w:r>
      <w:r w:rsidRPr="00804B04">
        <w:rPr>
          <w:rStyle w:val="arabic"/>
          <w:rFonts w:ascii="Neirizi" w:hAnsi="Neirizi" w:cs="Neirizi"/>
          <w:color w:val="257F27"/>
          <w:sz w:val="30"/>
          <w:szCs w:val="30"/>
          <w:rtl/>
        </w:rPr>
        <w:t>لاحَوْلَ وَلاقُوَّةَ اِلاّ بِاللّهِ</w:t>
      </w:r>
      <w:r w:rsidRPr="00804B04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804B04" w:rsidRDefault="00804B04" w:rsidP="00804B0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804B04">
        <w:rPr>
          <w:rStyle w:val="farsi"/>
          <w:rFonts w:cs="B Zar"/>
          <w:sz w:val="32"/>
          <w:szCs w:val="32"/>
          <w:rtl/>
        </w:rPr>
        <w:t>آمده است</w:t>
      </w:r>
      <w:r w:rsidRPr="00804B04">
        <w:rPr>
          <w:rStyle w:val="farsi"/>
          <w:rFonts w:cs="B Zar"/>
          <w:sz w:val="32"/>
          <w:szCs w:val="32"/>
        </w:rPr>
        <w:t>.</w:t>
      </w:r>
    </w:p>
    <w:sectPr w:rsidR="00804B04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63A" w:rsidRDefault="005F763A" w:rsidP="00D022FA">
      <w:pPr>
        <w:spacing w:after="0" w:line="240" w:lineRule="auto"/>
      </w:pPr>
      <w:r>
        <w:separator/>
      </w:r>
    </w:p>
  </w:endnote>
  <w:endnote w:type="continuationSeparator" w:id="0">
    <w:p w:rsidR="005F763A" w:rsidRDefault="005F763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7A88E40-69F7-4CD0-BDC8-7C887B4709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1B7A2D-FBEB-4662-B53A-92038522FD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4B79E30-F678-4297-A259-022D5BC62D40}"/>
    <w:embedBold r:id="rId4" w:fontKey="{AA32B489-4587-454A-BA35-BD6626DD46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6A9CD5D-FA7F-4507-AE15-34E0156A2CDF}"/>
    <w:embedBold r:id="rId6" w:fontKey="{F1AB21C9-14A4-4802-9DC9-D9DF8E1CC8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29FFC4F-9020-4FF7-B0B4-73A0F82C10F7}"/>
    <w:embedBold r:id="rId8" w:fontKey="{271C91F3-A18B-4AED-933C-0B37BDDDCEC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38F1E88-B57F-4D32-8015-1D7D7518A754}"/>
    <w:embedBold r:id="rId10" w:fontKey="{6398AB4F-7D90-44F6-87E0-51A5DB25DBE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8A77815-C4FC-49A2-A6A9-16C2BA880327}"/>
    <w:embedBold r:id="rId12" w:fontKey="{5EB28658-BF42-4A0E-B5CB-A3EE770AFD3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C74E263-71E9-4303-B198-A88FF5D0D74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15E7F93-AFB8-4A58-96DE-12800DE7246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0F40556-2F3E-4CE3-94E8-BB578B1EC9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6E718DD-3000-4E3A-9F76-618C8B682F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A603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63A" w:rsidRDefault="005F763A" w:rsidP="00D022FA">
      <w:pPr>
        <w:spacing w:after="0" w:line="240" w:lineRule="auto"/>
      </w:pPr>
      <w:r>
        <w:separator/>
      </w:r>
    </w:p>
  </w:footnote>
  <w:footnote w:type="continuationSeparator" w:id="0">
    <w:p w:rsidR="005F763A" w:rsidRDefault="005F763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04B0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9F3505A" wp14:editId="665E77B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</w:t>
    </w:r>
    <w:r w:rsidR="002656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804B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رفع بیماری و تنگدستی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656F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385E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0C54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5F763A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4B04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45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3D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19CA"/>
    <w:rsid w:val="00E95441"/>
    <w:rsid w:val="00EA1846"/>
    <w:rsid w:val="00EA28DD"/>
    <w:rsid w:val="00EA395D"/>
    <w:rsid w:val="00EA46D2"/>
    <w:rsid w:val="00EA600A"/>
    <w:rsid w:val="00EA7A9D"/>
    <w:rsid w:val="00EB0B2A"/>
    <w:rsid w:val="00EB3CD9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2015-01-25T09:47:00Z</cp:lastPrinted>
  <dcterms:created xsi:type="dcterms:W3CDTF">2015-01-25T09:47:00Z</dcterms:created>
  <dcterms:modified xsi:type="dcterms:W3CDTF">2015-01-25T09:47:00Z</dcterms:modified>
</cp:coreProperties>
</file>