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9D0B73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5D5CB1">
        <w:rPr>
          <w:rFonts w:hint="cs"/>
          <w:b w:val="0"/>
          <w:bCs w:val="0"/>
          <w:sz w:val="40"/>
          <w:rtl/>
        </w:rPr>
        <w:t>برای درد د</w:t>
      </w:r>
      <w:r w:rsidR="009D0B73">
        <w:rPr>
          <w:rFonts w:hint="cs"/>
          <w:b w:val="0"/>
          <w:bCs w:val="0"/>
          <w:sz w:val="40"/>
          <w:rtl/>
        </w:rPr>
        <w:t>ند</w:t>
      </w:r>
      <w:r w:rsidR="005D5CB1">
        <w:rPr>
          <w:rFonts w:hint="cs"/>
          <w:b w:val="0"/>
          <w:bCs w:val="0"/>
          <w:sz w:val="40"/>
          <w:rtl/>
        </w:rPr>
        <w:t>ان</w:t>
      </w:r>
    </w:p>
    <w:p w:rsidR="003033BC" w:rsidRPr="003033BC" w:rsidRDefault="003033BC" w:rsidP="00154F1C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3033BC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 به جهت شفای درد دندان می باشد</w:t>
      </w:r>
      <w:r w:rsidRPr="003033BC">
        <w:rPr>
          <w:rStyle w:val="farsi"/>
          <w:rFonts w:cs="B Zar"/>
          <w:sz w:val="32"/>
          <w:szCs w:val="32"/>
        </w:rPr>
        <w:t>: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54F1C">
        <w:rPr>
          <w:rStyle w:val="farsi"/>
          <w:rFonts w:cs="B Zar"/>
          <w:sz w:val="32"/>
          <w:szCs w:val="32"/>
          <w:rtl/>
        </w:rPr>
        <w:t>از حضرت صادق علیه السّلام روایت شده: پس از گذاشتن دست بر جاى درد سوره‏ هاى حمد و توحید و قدر و این آیه مبارکه را بر آن بخواند: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تَرىَ الْجِبالَ تَحْسَبُها جامِدَةً 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>و مى‏ بینى کوهها را درحالى‏ که آنها را بى‏ حرکت مى ‏پندارى،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هِىَ تَمُرُّ مَرَّ السَّحابِ صُنْعَ اللَّهِ 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>و حال آنکه مى‏ گذرند همانند گذر ابرها، کار خداست،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الَّذى اَتْقَنَ کُلَّ شَیْئٍ اِنَّهُ خَبیرٌ بِما تَفْعَلُونَ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3033B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54F1C">
        <w:rPr>
          <w:rStyle w:val="tarjome"/>
          <w:rFonts w:cs="B Nazanin"/>
          <w:sz w:val="28"/>
          <w:szCs w:val="28"/>
          <w:rtl/>
        </w:rPr>
        <w:t>که هرچیزى را استوار نموده، به درستى که او به‏ آنچه انجام مى ‏دهید آگاه است.</w:t>
      </w:r>
    </w:p>
    <w:p w:rsidR="00542A30" w:rsidRDefault="00542A30" w:rsidP="00154F1C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4F1C">
        <w:rPr>
          <w:rStyle w:val="farsi"/>
          <w:rFonts w:cs="B Zar"/>
          <w:sz w:val="32"/>
          <w:szCs w:val="32"/>
          <w:rtl/>
        </w:rPr>
        <w:lastRenderedPageBreak/>
        <w:t>و نیز از امیر مؤمنان علیه السّلام روایت شده: به موضع سجده خود دست بکش، سپس دندان درد گرفته را مسح کن و بگو: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وَالشّافى اَللَّهُ وَ لا حَوْلَ وَلا قُوَّةَ اِلاّ بِاللَّهِ الْعَلِىِّ الْعَظیمِ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54F1C">
        <w:rPr>
          <w:rStyle w:val="tarjome"/>
          <w:rFonts w:cs="B Nazanin"/>
          <w:sz w:val="28"/>
          <w:szCs w:val="28"/>
          <w:rtl/>
        </w:rPr>
        <w:t>به نام خدا، و شفادهنده خداست، و جنبش و نیرویى نیست جز به‏ خداى والاى بزرگ.</w:t>
      </w:r>
    </w:p>
    <w:p w:rsidR="003033BC" w:rsidRPr="00154F1C" w:rsidRDefault="003033B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4F1C">
        <w:rPr>
          <w:rStyle w:val="farsi"/>
          <w:rFonts w:cs="B Zar"/>
          <w:sz w:val="32"/>
          <w:szCs w:val="32"/>
          <w:rtl/>
        </w:rPr>
        <w:t>دعاى تجربه شده ‏اى براى درد دندان: سورهاى [حمد] و [فلق] و [ناس] و [توحید] را قرائت‏ مى‏ کنى، و با هر سوره بسم اللّه الرّحمن الرّحیم را مى ‏خوانى، و پس از سوره [توحید] مى ‏گویى: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الرَّحیمِ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لَهُ ما سَکَنَ فِى اللَّیْلِ وَالنَّهارِ 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>به نام خدا که رحمتش بسیار و مهربانى ‏اش همیشگى است، و براى اوست آنچه در شب و روز ساکن شده،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هُوَ السَّمیعُ الْعَلیمُ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3033B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قُلْنا یا نارُ کُونى بَرْدَاً وَ سَلاماً عَلى اِبْرهیمَ 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>و او شنوا و داناست، گفتیم: اى آتش بر ابراهیم سرد و سلامت باش،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542A30" w:rsidRDefault="00542A30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542A30" w:rsidRPr="00154F1C" w:rsidRDefault="00542A30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اَرادُوا بِهِ کَیْداً فَجَعَلْناهُمْ الاَخْسَرینَ 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3033B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3"/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>و به سوى او از روى نیرنگ قصد کرده بودند پس آنان را زیانکارترین قرار دادیم،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3033B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154F1C"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نُودِىَ اَنْ بُورِکَ مَنْ فِى النّارِ 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 xml:space="preserve"> ندا شد خجسته باد کسى‏ که در آتش و کسى ‏که در آتش 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مَنْ حَوْلَها وَ سُبْحانَ اللَّهِ رَبِّ الْعالَمینَ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3033B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4"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54F1C">
        <w:rPr>
          <w:rStyle w:val="tarjome"/>
          <w:rFonts w:cs="B Nazanin"/>
          <w:sz w:val="28"/>
          <w:szCs w:val="28"/>
          <w:rtl/>
        </w:rPr>
        <w:t>و کسى ‏که پیرامون آن است، و منزّه است خدا، پروردگار جهانیان.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4F1C">
        <w:rPr>
          <w:rStyle w:val="farsi"/>
          <w:rFonts w:cs="B Zar"/>
          <w:sz w:val="32"/>
          <w:szCs w:val="32"/>
          <w:rtl/>
        </w:rPr>
        <w:t xml:space="preserve">سپس مى گوئى : 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یا کافِیاً مِنْ کُلِّ شَیْئٍ وَ لا یَکْفى مِنْکَ شَیْئٌ 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>خدایا اى کفایت‏ کننده از هرچیز، و از تو چیزى کفایت نمى ‏کند،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اِکْفِ عَبْدَکَ وَابْنَ اَمَتِکَ مِنْ شَرِّ ما یَُخافُ 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>بنده‏ ات و فرزند کنیزت را کفایت کن، از شرّ آنچه مى ‏هراسد،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یَحْذَرُ وَ مِنْ شَرِّ الْوَجَعِ الَّذى یَشْکُوهُ اِلَیْکَ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54F1C">
        <w:rPr>
          <w:rStyle w:val="tarjome"/>
          <w:rFonts w:cs="B Nazanin"/>
          <w:sz w:val="28"/>
          <w:szCs w:val="28"/>
          <w:rtl/>
        </w:rPr>
        <w:t>و پرهیز مى‏ کند، و از شرّ دردى که از آن به تو شکایت مى‏ کند.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4F1C">
        <w:rPr>
          <w:rStyle w:val="farsi"/>
          <w:rFonts w:cs="B Zar"/>
          <w:sz w:val="32"/>
          <w:szCs w:val="32"/>
          <w:rtl/>
        </w:rPr>
        <w:t>و نیز روایت شده: کاردى یا برگ خرمایى بگیرد و به آن‏جانب که درد مى ‏کند بمالد، و هفت مرتبه بگوید: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الرَّحیمِ بِسْمِ اللَّهِ وَ بِاللَّهِ 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>به نام خدا که رحمتش بسیار و مهربانى ‏اش همیشگى است، به نام خدا، و به خدا،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مُحَمَّدٌ رَسُولُ اللَّهِ وَ اِبْرهیمُ خَلیلُ اللَّهِ اُسْکُنْ 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>محمّد فرستاده خدا، و ابراهیم دوست خداست‏ آرام شو،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بِالَّذى سَکَنَ لَهُ ما فِى اللَّیْلِ وَ النَّهارِ بِاءِذْنِهِ وَ هُوَ عَلى کُلِّ شَیْئٍ قَدیرٌ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54F1C">
        <w:rPr>
          <w:rStyle w:val="tarjome"/>
          <w:rFonts w:cs="B Nazanin"/>
          <w:sz w:val="28"/>
          <w:szCs w:val="28"/>
          <w:rtl/>
        </w:rPr>
        <w:t>و به حق آن‏که آنچه در شب‏ و روز است براى او آرام مى‏ گیرد به اجازه اش، و او بر هرچیزى تواناست.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4F1C">
        <w:rPr>
          <w:rStyle w:val="farsi"/>
          <w:rFonts w:cs="B Zar"/>
          <w:sz w:val="32"/>
          <w:szCs w:val="32"/>
          <w:rtl/>
        </w:rPr>
        <w:t>و نیز وارد شده: چوبى یا آهنى بر دندانى که درد دارد بذارد و از جانب آن هفت مرتبه افسونش کند:</w:t>
      </w:r>
    </w:p>
    <w:p w:rsidR="00542A30" w:rsidRDefault="00542A30" w:rsidP="00154F1C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بِسْمِ اللَّهِ الرَّحْمنِ الرَّحیمِ اَلْعَجَبُ کُلُّ الْعَجَبِ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>به نام خدا که رحمتش بسیار و مهربانى‏ اش همیشگى است، شگفتا،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دُودَةٌ تَکُونُ فِى الْفَمِ تَاْکُلُ الْعَظْمَ 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>کرمى [منظور میکرب خاص دندان است که در بین مردم به کرم دندان مشهور شده، و دندان پوسیده و سیاه شده را مى‏ گویند کرم خورده] در دهان مى‏ باشد، استخوان آن را مى‏ خورد،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تُنْزِلُ الدَّمَ اَنَا الرّاقى وَ اللَّهُ الشّافى </w:t>
      </w:r>
    </w:p>
    <w:p w:rsid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tarjome"/>
          <w:rFonts w:cs="B Nazanin"/>
          <w:sz w:val="28"/>
          <w:szCs w:val="28"/>
          <w:rtl/>
        </w:rPr>
        <w:t>و خون فرو مى‏ ریزد، من افسون‏ کننده‏ ام، خدا شفادهنده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الْکافى لا اِلهَ اِلاّ اللَّهُ وَالْحَمْدُلِلَّهِ رَبِّ الْعالَمینَ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اِذْ قَتَلْتُمْ نَفْسَاً فَادّارَ اْتُمْ</w:t>
      </w:r>
      <w:r w:rsidR="003033B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3033B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5"/>
      </w:r>
      <w:r w:rsidRPr="00154F1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54F1C">
        <w:rPr>
          <w:rStyle w:val="tarjome"/>
          <w:rFonts w:cs="B Nazanin"/>
          <w:sz w:val="28"/>
          <w:szCs w:val="28"/>
          <w:rtl/>
        </w:rPr>
        <w:t> و کفایت کننده است، معبودى جز خدا نیست، و ستایش خدا را پروردگار جهانیان.</w:t>
      </w:r>
    </w:p>
    <w:p w:rsidR="00154F1C" w:rsidRPr="00154F1C" w:rsidRDefault="00154F1C" w:rsidP="00154F1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4F1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4F1C">
        <w:rPr>
          <w:rStyle w:val="farsi"/>
          <w:rFonts w:cs="B Zar"/>
          <w:sz w:val="32"/>
          <w:szCs w:val="32"/>
          <w:rtl/>
        </w:rPr>
        <w:t>تا لعلّکم تعقلون بخواند. همان طور که ابتداى دعا گفته شد این‏ دعا را هفت مرتبه بخواند.</w:t>
      </w:r>
    </w:p>
    <w:p w:rsidR="00677533" w:rsidRPr="002E0987" w:rsidRDefault="00677533" w:rsidP="00154F1C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F6C" w:rsidRDefault="006D0F6C" w:rsidP="00D022FA">
      <w:pPr>
        <w:spacing w:after="0" w:line="240" w:lineRule="auto"/>
      </w:pPr>
      <w:r>
        <w:separator/>
      </w:r>
    </w:p>
  </w:endnote>
  <w:endnote w:type="continuationSeparator" w:id="0">
    <w:p w:rsidR="006D0F6C" w:rsidRDefault="006D0F6C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B754F85-285D-40C6-B39C-82C5DB16F0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118077C-210E-47BD-9992-4D4978FC4C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946D390-3FAC-4CAD-936F-5AA18096C7C5}"/>
    <w:embedBold r:id="rId4" w:fontKey="{F497F6E4-1AE0-400F-A2FE-405B15C423B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A58DA6B-6065-4382-A2AC-FA05AA737DCF}"/>
    <w:embedBold r:id="rId6" w:fontKey="{BC59F2AF-D688-42D3-8515-54D0A0CE24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FB3EA9C-6CC6-4558-AE36-1AB52B306D54}"/>
    <w:embedBold r:id="rId8" w:fontKey="{7DD57C7B-E572-486B-BC79-B75AA852936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7A0E432-EBE2-418A-AABC-251B77EAE71A}"/>
    <w:embedBold r:id="rId10" w:fontKey="{CCEE5357-31D2-4DCC-A6F0-8699E013B14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964FF10-8492-4E4B-927A-7EC5281228D6}"/>
    <w:embedBold r:id="rId12" w:fontKey="{72CEC02A-3CDF-4CF9-B85A-66EB61BE958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5094833-9D8E-4FD7-B25D-8634BB259B4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8403DDB-D47A-47A6-9237-16FAFD967220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A5702B5-5324-48C0-8619-25B239649BD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4D750DC-538F-43F6-A052-E00F4E4CCB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6C430D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42A30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F6C" w:rsidRDefault="006D0F6C" w:rsidP="00D022FA">
      <w:pPr>
        <w:spacing w:after="0" w:line="240" w:lineRule="auto"/>
      </w:pPr>
      <w:r>
        <w:separator/>
      </w:r>
    </w:p>
  </w:footnote>
  <w:footnote w:type="continuationSeparator" w:id="0">
    <w:p w:rsidR="006D0F6C" w:rsidRDefault="006D0F6C" w:rsidP="00D022FA">
      <w:pPr>
        <w:spacing w:after="0" w:line="240" w:lineRule="auto"/>
      </w:pPr>
      <w:r>
        <w:continuationSeparator/>
      </w:r>
    </w:p>
  </w:footnote>
  <w:footnote w:id="1">
    <w:p w:rsidR="003033BC" w:rsidRPr="003033BC" w:rsidRDefault="003033BC">
      <w:pPr>
        <w:pStyle w:val="FootnoteText"/>
        <w:rPr>
          <w:rStyle w:val="farsi"/>
          <w:rFonts w:cs="B Zar"/>
        </w:rPr>
      </w:pPr>
      <w:r w:rsidRPr="003033BC">
        <w:rPr>
          <w:rStyle w:val="farsi"/>
          <w:rFonts w:cs="B Zar"/>
        </w:rPr>
        <w:footnoteRef/>
      </w:r>
      <w:r w:rsidRPr="003033BC">
        <w:rPr>
          <w:rStyle w:val="farsi"/>
          <w:rFonts w:cs="B Zar"/>
          <w:rtl/>
        </w:rPr>
        <w:t xml:space="preserve"> </w:t>
      </w:r>
      <w:r w:rsidRPr="003033BC">
        <w:rPr>
          <w:rStyle w:val="farsi"/>
          <w:rFonts w:cs="B Zar" w:hint="cs"/>
          <w:rtl/>
        </w:rPr>
        <w:t xml:space="preserve">) سوره </w:t>
      </w:r>
      <w:r>
        <w:rPr>
          <w:rStyle w:val="farsi"/>
          <w:rFonts w:cs="B Zar" w:hint="cs"/>
          <w:rtl/>
        </w:rPr>
        <w:t xml:space="preserve"> نمل، آیه 88.</w:t>
      </w:r>
    </w:p>
  </w:footnote>
  <w:footnote w:id="2">
    <w:p w:rsidR="003033BC" w:rsidRPr="003033BC" w:rsidRDefault="003033BC">
      <w:pPr>
        <w:pStyle w:val="FootnoteText"/>
        <w:rPr>
          <w:rStyle w:val="farsi"/>
          <w:rFonts w:cs="B Zar"/>
        </w:rPr>
      </w:pPr>
      <w:r w:rsidRPr="003033BC">
        <w:rPr>
          <w:rStyle w:val="farsi"/>
          <w:rFonts w:cs="B Zar"/>
        </w:rPr>
        <w:footnoteRef/>
      </w:r>
      <w:r w:rsidRPr="003033BC">
        <w:rPr>
          <w:rStyle w:val="farsi"/>
          <w:rFonts w:cs="B Zar"/>
          <w:rtl/>
        </w:rPr>
        <w:t xml:space="preserve"> </w:t>
      </w:r>
      <w:r w:rsidRPr="003033BC">
        <w:rPr>
          <w:rStyle w:val="farsi"/>
          <w:rFonts w:cs="B Zar" w:hint="cs"/>
          <w:rtl/>
        </w:rPr>
        <w:t xml:space="preserve">) سوره </w:t>
      </w:r>
      <w:r>
        <w:rPr>
          <w:rStyle w:val="farsi"/>
          <w:rFonts w:cs="B Zar" w:hint="cs"/>
          <w:rtl/>
        </w:rPr>
        <w:t xml:space="preserve"> انعام، آیه 13.</w:t>
      </w:r>
    </w:p>
  </w:footnote>
  <w:footnote w:id="3">
    <w:p w:rsidR="003033BC" w:rsidRPr="003033BC" w:rsidRDefault="003033BC">
      <w:pPr>
        <w:pStyle w:val="FootnoteText"/>
        <w:rPr>
          <w:rStyle w:val="farsi"/>
          <w:rFonts w:cs="B Zar"/>
        </w:rPr>
      </w:pPr>
      <w:r w:rsidRPr="003033BC">
        <w:rPr>
          <w:rStyle w:val="farsi"/>
          <w:rFonts w:cs="B Zar"/>
        </w:rPr>
        <w:footnoteRef/>
      </w:r>
      <w:r w:rsidRPr="003033BC">
        <w:rPr>
          <w:rStyle w:val="farsi"/>
          <w:rFonts w:cs="B Zar"/>
          <w:rtl/>
        </w:rPr>
        <w:t xml:space="preserve"> </w:t>
      </w:r>
      <w:r w:rsidRPr="003033BC">
        <w:rPr>
          <w:rStyle w:val="farsi"/>
          <w:rFonts w:cs="B Zar" w:hint="cs"/>
          <w:rtl/>
        </w:rPr>
        <w:t xml:space="preserve">) سوره </w:t>
      </w:r>
      <w:r>
        <w:rPr>
          <w:rStyle w:val="farsi"/>
          <w:rFonts w:cs="B Zar" w:hint="cs"/>
          <w:rtl/>
        </w:rPr>
        <w:t xml:space="preserve"> الانبیاء، آیات 69-70.</w:t>
      </w:r>
    </w:p>
  </w:footnote>
  <w:footnote w:id="4">
    <w:p w:rsidR="003033BC" w:rsidRPr="003033BC" w:rsidRDefault="003033BC">
      <w:pPr>
        <w:pStyle w:val="FootnoteText"/>
        <w:rPr>
          <w:rStyle w:val="farsi"/>
          <w:rFonts w:cs="B Zar"/>
        </w:rPr>
      </w:pPr>
      <w:r w:rsidRPr="003033BC">
        <w:rPr>
          <w:rStyle w:val="farsi"/>
          <w:rFonts w:cs="B Zar"/>
        </w:rPr>
        <w:footnoteRef/>
      </w:r>
      <w:r w:rsidRPr="003033BC">
        <w:rPr>
          <w:rStyle w:val="farsi"/>
          <w:rFonts w:cs="B Zar"/>
          <w:rtl/>
        </w:rPr>
        <w:t xml:space="preserve"> </w:t>
      </w:r>
      <w:r w:rsidRPr="003033BC">
        <w:rPr>
          <w:rStyle w:val="farsi"/>
          <w:rFonts w:cs="B Zar" w:hint="cs"/>
          <w:rtl/>
        </w:rPr>
        <w:t xml:space="preserve">) سوره </w:t>
      </w:r>
      <w:r>
        <w:rPr>
          <w:rStyle w:val="farsi"/>
          <w:rFonts w:cs="B Zar" w:hint="cs"/>
          <w:rtl/>
        </w:rPr>
        <w:t xml:space="preserve"> النمل، آیه 8.</w:t>
      </w:r>
    </w:p>
  </w:footnote>
  <w:footnote w:id="5">
    <w:p w:rsidR="003033BC" w:rsidRPr="003033BC" w:rsidRDefault="003033BC">
      <w:pPr>
        <w:pStyle w:val="FootnoteText"/>
        <w:rPr>
          <w:rStyle w:val="farsi"/>
          <w:rFonts w:cs="B Zar"/>
        </w:rPr>
      </w:pPr>
      <w:r w:rsidRPr="003033BC">
        <w:rPr>
          <w:rStyle w:val="farsi"/>
          <w:rFonts w:cs="B Zar"/>
        </w:rPr>
        <w:footnoteRef/>
      </w:r>
      <w:r w:rsidRPr="003033BC">
        <w:rPr>
          <w:rStyle w:val="farsi"/>
          <w:rFonts w:cs="B Zar"/>
          <w:rtl/>
        </w:rPr>
        <w:t xml:space="preserve"> </w:t>
      </w:r>
      <w:r w:rsidRPr="003033BC">
        <w:rPr>
          <w:rStyle w:val="farsi"/>
          <w:rFonts w:cs="B Zar" w:hint="cs"/>
          <w:rtl/>
        </w:rPr>
        <w:t>) سوره البقره، آیات 72-73.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9D0B7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5D5CB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برای درد د</w:t>
    </w:r>
    <w:r w:rsidR="009D0B7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ند</w:t>
    </w:r>
    <w:r w:rsidR="005D5CB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33B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A30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D0F6C"/>
    <w:rsid w:val="006E2EC7"/>
    <w:rsid w:val="006E3219"/>
    <w:rsid w:val="006E5AE9"/>
    <w:rsid w:val="006F33C6"/>
    <w:rsid w:val="006F770C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45AD4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3033B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33BC"/>
  </w:style>
  <w:style w:type="character" w:styleId="FootnoteReference">
    <w:name w:val="footnote reference"/>
    <w:basedOn w:val="DefaultParagraphFont"/>
    <w:uiPriority w:val="99"/>
    <w:semiHidden/>
    <w:unhideWhenUsed/>
    <w:rsid w:val="003033B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3033B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33BC"/>
  </w:style>
  <w:style w:type="character" w:styleId="FootnoteReference">
    <w:name w:val="footnote reference"/>
    <w:basedOn w:val="DefaultParagraphFont"/>
    <w:uiPriority w:val="99"/>
    <w:semiHidden/>
    <w:unhideWhenUsed/>
    <w:rsid w:val="003033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2015-01-28T08:17:00Z</cp:lastPrinted>
  <dcterms:created xsi:type="dcterms:W3CDTF">2015-01-28T08:17:00Z</dcterms:created>
  <dcterms:modified xsi:type="dcterms:W3CDTF">2015-01-28T08:18:00Z</dcterms:modified>
</cp:coreProperties>
</file>