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AA4159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AA4159">
        <w:rPr>
          <w:rFonts w:hint="cs"/>
          <w:b w:val="0"/>
          <w:bCs w:val="0"/>
          <w:sz w:val="40"/>
          <w:rtl/>
        </w:rPr>
        <w:t>دعا</w:t>
      </w:r>
      <w:r w:rsidR="003F0ED9">
        <w:rPr>
          <w:rFonts w:hint="cs"/>
          <w:b w:val="0"/>
          <w:bCs w:val="0"/>
          <w:sz w:val="40"/>
          <w:rtl/>
        </w:rPr>
        <w:t>ی</w:t>
      </w:r>
      <w:r w:rsidR="00AA4159">
        <w:rPr>
          <w:rFonts w:hint="cs"/>
          <w:b w:val="0"/>
          <w:bCs w:val="0"/>
          <w:sz w:val="40"/>
          <w:rtl/>
        </w:rPr>
        <w:t xml:space="preserve"> دفع شر ابلیس</w:t>
      </w:r>
    </w:p>
    <w:p w:rsidR="003F0ED9" w:rsidRPr="003F0ED9" w:rsidRDefault="003F0ED9" w:rsidP="003F0E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3F0ED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3F0ED9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AA4159" w:rsidRPr="00AA4159" w:rsidRDefault="003F0ED9" w:rsidP="00AA4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22:</w:t>
      </w:r>
      <w:r w:rsidR="00AA4159" w:rsidRPr="00AA415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دعاى دفع شرّ ابليس به نقل از «مجتنى»: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اِنَّ اِبْليسَ عَبْدٌ مِنْ عَبيدِكَ يَرانى مِنْ حَيْثُ لا اَراهُ </w:t>
      </w:r>
    </w:p>
    <w:p w:rsid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A4159">
        <w:rPr>
          <w:rStyle w:val="tarjome"/>
          <w:rFonts w:cs="B Nazanin"/>
          <w:sz w:val="28"/>
          <w:szCs w:val="28"/>
          <w:rtl/>
        </w:rPr>
        <w:t>خدايا ابليس بنده ‏اى از بندگان توست، مى ‏بيند مرا از جايى كه من او را نمى ‏بينم،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تَراهُ مِنْ حَيْثُ لا يَراكَ </w:t>
      </w:r>
    </w:p>
    <w:p w:rsid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A4159">
        <w:rPr>
          <w:rStyle w:val="tarjome"/>
          <w:rFonts w:cs="B Nazanin"/>
          <w:sz w:val="28"/>
          <w:szCs w:val="28"/>
          <w:rtl/>
        </w:rPr>
        <w:t>و تو مى‏ بينى او را، از جايى كه او تو را نمى‏ بيند،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اَقْوى عَلى اَمْرِهِ كُلِّهِ وَ هُوَ لايَقْوى عَلى شَيْئٍ مِنْ اَمْرِكَ </w:t>
      </w:r>
    </w:p>
    <w:p w:rsid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A4159">
        <w:rPr>
          <w:rStyle w:val="tarjome"/>
          <w:rFonts w:cs="B Nazanin"/>
          <w:sz w:val="28"/>
          <w:szCs w:val="28"/>
          <w:rtl/>
        </w:rPr>
        <w:t>تو بر همه كارهايش نيرومندترى، و او بر چيزى از كار تو توانايى ندارد،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فَاَنَا اَسْتَعينُ بِكَ عَلَيْهِ يا رَبِّ </w:t>
      </w:r>
    </w:p>
    <w:p w:rsid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A4159">
        <w:rPr>
          <w:rStyle w:val="tarjome"/>
          <w:rFonts w:cs="B Nazanin"/>
          <w:sz w:val="28"/>
          <w:szCs w:val="28"/>
          <w:rtl/>
        </w:rPr>
        <w:t>خدايا من از تو عليه او كمك مى ‏خواهم، اى پروردگارم،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فَاِنّى لا طاقَةَ لى بِهِ وَلا حَوْلَ وَ لا قُوَّةَ لى عَلَيْهِ اِلاّ بِكَ يا رَبِّ </w:t>
      </w:r>
    </w:p>
    <w:p w:rsid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A4159">
        <w:rPr>
          <w:rStyle w:val="tarjome"/>
          <w:rFonts w:cs="B Nazanin"/>
          <w:sz w:val="28"/>
          <w:szCs w:val="28"/>
          <w:rtl/>
        </w:rPr>
        <w:t>براى من نسبت به او طاقتى نيست، جنبش و نيرويى عليه او برايم نمى ‏باشد جز به يارى تو اى پروردگارم،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اِنْ اَرادَنى فَاَرِدْهُ وَ اِنْ كادَنى فَكِدْهُ </w:t>
      </w:r>
    </w:p>
    <w:p w:rsid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A4159">
        <w:rPr>
          <w:rStyle w:val="tarjome"/>
          <w:rFonts w:cs="B Nazanin"/>
          <w:sz w:val="28"/>
          <w:szCs w:val="28"/>
          <w:rtl/>
        </w:rPr>
        <w:t>خدايا اگر قصد مرا كرده قصدش كن، اگر نسبت به من بدانديشى كرده، نسبت به او بدانيشى كن،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وَاكْفِنى شَرَّهُ وَاجْعَلْ كَيْدَهُ فى نَحْرِهِ بِرَحْمَتِكَ </w:t>
      </w:r>
    </w:p>
    <w:p w:rsid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A4159">
        <w:rPr>
          <w:rStyle w:val="tarjome"/>
          <w:rFonts w:cs="B Nazanin"/>
          <w:sz w:val="28"/>
          <w:szCs w:val="28"/>
          <w:rtl/>
        </w:rPr>
        <w:t>مرا از شرّش كفايت كن، و نقشه شومش را در گلويش‏ قرار ده، به مهربانى ‏ات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اَرْحَمَ الرّاحِمينَ وَ صَلَّىَ اللَّهُ عَلى مُحَمَّدٍ وَ آلِهِ الطّاهِرينَ</w:t>
      </w: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AA4159">
        <w:rPr>
          <w:rStyle w:val="tarjome"/>
          <w:rFonts w:cs="B Nazanin"/>
          <w:sz w:val="28"/>
          <w:szCs w:val="28"/>
          <w:rtl/>
        </w:rPr>
        <w:t>اى مهربان‏ترين مهربانان، و درود خدا بر محمّد و خاندان پاكش.</w:t>
      </w:r>
    </w:p>
    <w:p w:rsidR="00677533" w:rsidRPr="002E0987" w:rsidRDefault="00677533" w:rsidP="00F45C00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405" w:rsidRDefault="00847405" w:rsidP="00D022FA">
      <w:pPr>
        <w:spacing w:after="0" w:line="240" w:lineRule="auto"/>
      </w:pPr>
      <w:r>
        <w:separator/>
      </w:r>
    </w:p>
  </w:endnote>
  <w:endnote w:type="continuationSeparator" w:id="0">
    <w:p w:rsidR="00847405" w:rsidRDefault="0084740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714D91-0009-447F-B807-F27E8BD4D3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4C337EE-0FF6-4D24-922C-60FD36CBD7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12982FC-33B5-4B3C-A4D5-38E88201EBBF}"/>
    <w:embedBold r:id="rId4" w:fontKey="{16D1019D-72E5-4309-8D22-1ED85983F6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FF01FB6-9A4A-4D01-BD73-C1B108B31D71}"/>
    <w:embedBold r:id="rId6" w:fontKey="{01F882A0-E9E9-412E-823F-D878C5BD51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A5B8984-2A0C-4150-8CB8-69A96727C615}"/>
    <w:embedBold r:id="rId8" w:fontKey="{2C05128E-2BCA-4AF0-A60A-500F57E227F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B87174D-E38D-4F53-91E4-5D59663A1C06}"/>
    <w:embedBold r:id="rId10" w:fontKey="{6C423356-2901-4E84-9B85-C065F71C5DB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B41B5FF-CD46-4362-AE20-66ECE1E023AB}"/>
    <w:embedBold r:id="rId12" w:fontKey="{FEE99EDC-870B-4F24-BCEA-8638DECB04B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2C8AFEC-93CA-4689-835D-DE7346BE01F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7F29544-1156-42E0-9A4A-60B76D67F946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976EBDD-19C9-4910-A493-91E23AFDBE8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9331831-D699-46F2-8012-76A2CF4DE7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5203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F0ED9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405" w:rsidRDefault="00847405" w:rsidP="00D022FA">
      <w:pPr>
        <w:spacing w:after="0" w:line="240" w:lineRule="auto"/>
      </w:pPr>
      <w:r>
        <w:separator/>
      </w:r>
    </w:p>
  </w:footnote>
  <w:footnote w:type="continuationSeparator" w:id="0">
    <w:p w:rsidR="00847405" w:rsidRDefault="0084740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F0ED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0A9DBC4" wp14:editId="5F60A22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A41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AA415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</w:t>
    </w:r>
    <w:r w:rsidR="003F0ED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ی</w:t>
    </w:r>
    <w:r w:rsidR="00AA415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دفع شر ابلیس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0ED9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405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2014-04-26T09:12:00Z</cp:lastPrinted>
  <dcterms:created xsi:type="dcterms:W3CDTF">2015-02-02T12:05:00Z</dcterms:created>
  <dcterms:modified xsi:type="dcterms:W3CDTF">2015-02-02T12:05:00Z</dcterms:modified>
</cp:coreProperties>
</file>