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51FA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D5CB1">
        <w:rPr>
          <w:rFonts w:hint="cs"/>
          <w:b w:val="0"/>
          <w:bCs w:val="0"/>
          <w:sz w:val="40"/>
          <w:rtl/>
        </w:rPr>
        <w:t xml:space="preserve">برای </w:t>
      </w:r>
      <w:r w:rsidR="00151FA7">
        <w:rPr>
          <w:rFonts w:hint="cs"/>
          <w:b w:val="0"/>
          <w:bCs w:val="0"/>
          <w:sz w:val="40"/>
          <w:rtl/>
        </w:rPr>
        <w:t>سهو</w:t>
      </w:r>
      <w:r w:rsidR="00BF615D">
        <w:rPr>
          <w:rFonts w:hint="cs"/>
          <w:b w:val="0"/>
          <w:bCs w:val="0"/>
          <w:sz w:val="40"/>
          <w:rtl/>
        </w:rPr>
        <w:t>ل</w:t>
      </w:r>
      <w:r w:rsidR="00151FA7">
        <w:rPr>
          <w:rFonts w:hint="cs"/>
          <w:b w:val="0"/>
          <w:bCs w:val="0"/>
          <w:sz w:val="40"/>
          <w:rtl/>
        </w:rPr>
        <w:t>ت زایمان</w:t>
      </w:r>
    </w:p>
    <w:p w:rsidR="004F1DCA" w:rsidRPr="004F1DCA" w:rsidRDefault="004F1DCA" w:rsidP="004F1DC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F1DCA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رفع دشواری زایمان زنان می باشد</w:t>
      </w:r>
      <w:r w:rsidRPr="004F1DCA">
        <w:rPr>
          <w:rStyle w:val="farsi"/>
          <w:rFonts w:cs="B Zar"/>
          <w:sz w:val="32"/>
          <w:szCs w:val="32"/>
        </w:rPr>
        <w:t xml:space="preserve">: 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51FA7">
        <w:rPr>
          <w:rStyle w:val="farsi"/>
          <w:rFonts w:cs="B Zar"/>
          <w:sz w:val="32"/>
          <w:szCs w:val="32"/>
          <w:rtl/>
        </w:rPr>
        <w:t>بر پوستى بنويسد: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الرَّحْمنِ الرَّحيمِ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كَاَنَّهُمْ يَوْمَ يَرَوْنَ ما يُوعَدُونَ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لَمْ يَلْبَثُوا اِلاّ ساعَةً مِنْ نَهارٍ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4F1DCA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كَاَنَّهُمْ يَوْمَ يَرَوْنَها لَمْ يَلْبَثُوا اِلاّ عَشِيَّةً اَوْ ضُحيها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4F1DCA" w:rsidP="001F463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اِذْ قالَتِ اَمْرَاَتُ عِمْرانَ رَبِّ اِنّى نَذَرْتُ لَكَ ما فى بَطْنى مُحَرَّراً فَتَقَبَّلْ مِنّى اِنَّكَ اَنْتَ السَّميعُ الْعَليمُ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  <w:r w:rsidR="00151FA7"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lastRenderedPageBreak/>
        <w:t>سپس آن را بر ران راست او ببندد، و وقتى فرزندش به دنيا آمد باز كند. و نيز روايت شده: بر آن بخواند:</w:t>
      </w:r>
    </w:p>
    <w:p w:rsidR="004F1DCA" w:rsidRDefault="00151FA7" w:rsidP="001F4631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فَاَجائَهَا الْمَخاضُ اِلى جِذْعِ النَّخْلَةِ تا رُطَباً جَنِيّاً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t>را، پس به اين آيه‏ صدا را بلند كند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وَاللَّهُ اَخْرَجَكُمْ مِنْ بُطُونِ اُمَّهاتِكُمْ لاتَعْلَمُونَ شَيْئاً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جَعَلَ لَكُمُ السَّمْعَ وَ الاَبْصارَ وَ الاَفْئِدَةَ لَعَلَّكُمْ تَشْكُرُونَ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F463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كَذلِكَ اُخْرُجْ اَيُّها الطِّلْقُ اُخْرُجْ بِاذْنِ اللَّهِ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51FA7">
        <w:rPr>
          <w:rStyle w:val="farsi"/>
          <w:rFonts w:cs="B Zar"/>
          <w:sz w:val="32"/>
          <w:szCs w:val="32"/>
          <w:rtl/>
        </w:rPr>
        <w:t>و نيز از حضرت صادق عليه السلام روايت شده : براى آسان شدن ولادت بر پوستى يا كاغذى بنویسید :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فارِجَ الْهَمِّ وَ كاشِفَ الْغَمِّ وَ رَحْمنَ الدُّنْيا وَالاْخِرَةِ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رَحيمَهُما اِرْحَمْ فلانة بنت فُلانة</w:t>
      </w:r>
    </w:p>
    <w:p w:rsid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رَحْمَةً تُغْنيها بِها عَنْ رَحْمَةِ جَميعِ خَلْقِكَ تُفَرِّجُ بِها كُرْبَتَها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تَكْشِفُ بِها غَمَّها وَ تُيَسِّرُ بِها وِلادَتَها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قُضِىَ بَيْنَهُمْ بِالْحَقِّ</w:t>
      </w:r>
    </w:p>
    <w:p w:rsidR="00151FA7" w:rsidRPr="00151FA7" w:rsidRDefault="00151FA7" w:rsidP="00151F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151FA7" w:rsidP="001F463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هُمْ لايُظْلَمُونَ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قيلَ الْحَمْدُلِلَّهِ رَبِّ الْعالَمينَ</w:t>
      </w:r>
      <w:r w:rsidR="004F1DC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F1DC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  <w:r w:rsidRPr="00151F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71" w:rsidRDefault="00AA6571" w:rsidP="00D022FA">
      <w:pPr>
        <w:spacing w:after="0" w:line="240" w:lineRule="auto"/>
      </w:pPr>
      <w:r>
        <w:separator/>
      </w:r>
    </w:p>
  </w:endnote>
  <w:endnote w:type="continuationSeparator" w:id="0">
    <w:p w:rsidR="00AA6571" w:rsidRDefault="00AA657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6406C1-9614-46C2-9A01-C4F71C932C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0D50465-9507-4E83-84F2-3257211070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D8AFE79-9601-4E89-B4E4-392BBE784DC6}"/>
    <w:embedBold r:id="rId4" w:fontKey="{8CEB7AB3-4409-4F5F-9FF4-DE42368EEE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F202E8F-043E-423B-8BD9-D572345AF4AB}"/>
    <w:embedBold r:id="rId6" w:fontKey="{30C208E1-7F29-465F-8163-DDAEB8EFD6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E23C7B-FFFE-43F9-9628-5651B68CBAC2}"/>
    <w:embedBold r:id="rId8" w:fontKey="{FF101A76-7872-45A0-AFFC-BA3EFDA952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64C118D-8838-4662-AF92-AA52FD18B79F}"/>
    <w:embedBold r:id="rId10" w:fontKey="{40153975-BD57-4FC6-8D4F-54EFB71D91E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E71837C-D6A0-4478-9C0C-ADA2EDCF4701}"/>
    <w:embedBold r:id="rId12" w:fontKey="{A7C41B5D-494D-4517-B451-207243650F0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9542CE5-F867-4E9F-97DA-733FCF096C3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F3AC966-20D0-4C34-A359-0179B673215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FCB7AFF-E556-4A12-8A9A-2DBFB93CBB1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B3411B7-0318-4C66-A3CF-CAB8A7077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A252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F4631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71" w:rsidRDefault="00AA6571" w:rsidP="00D022FA">
      <w:pPr>
        <w:spacing w:after="0" w:line="240" w:lineRule="auto"/>
      </w:pPr>
      <w:r>
        <w:separator/>
      </w:r>
    </w:p>
  </w:footnote>
  <w:footnote w:type="continuationSeparator" w:id="0">
    <w:p w:rsidR="00AA6571" w:rsidRDefault="00AA6571" w:rsidP="00D022FA">
      <w:pPr>
        <w:spacing w:after="0" w:line="240" w:lineRule="auto"/>
      </w:pPr>
      <w:r>
        <w:continuationSeparator/>
      </w:r>
    </w:p>
  </w:footnote>
  <w:footnote w:id="1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الاحقاف، آیه 35</w:t>
      </w:r>
      <w:r w:rsidRPr="004F1DCA">
        <w:rPr>
          <w:rStyle w:val="tarjome"/>
          <w:rFonts w:cs="B Zar"/>
        </w:rPr>
        <w:t>.</w:t>
      </w:r>
    </w:p>
  </w:footnote>
  <w:footnote w:id="2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النازعات، آیه 46</w:t>
      </w:r>
      <w:r w:rsidRPr="004F1DCA">
        <w:rPr>
          <w:rStyle w:val="tarjome"/>
          <w:rFonts w:cs="B Zar"/>
        </w:rPr>
        <w:t>.</w:t>
      </w:r>
    </w:p>
  </w:footnote>
  <w:footnote w:id="3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آل عمران، آیه 35</w:t>
      </w:r>
      <w:r w:rsidRPr="004F1DCA">
        <w:rPr>
          <w:rStyle w:val="tarjome"/>
          <w:rFonts w:cs="B Zar"/>
        </w:rPr>
        <w:t>. </w:t>
      </w:r>
    </w:p>
  </w:footnote>
  <w:footnote w:id="4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مریم، آیات 23-25</w:t>
      </w:r>
      <w:r w:rsidRPr="004F1DCA">
        <w:rPr>
          <w:rStyle w:val="tarjome"/>
          <w:rFonts w:cs="B Zar"/>
        </w:rPr>
        <w:t>.</w:t>
      </w:r>
    </w:p>
  </w:footnote>
  <w:footnote w:id="5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النحل، آیه 78</w:t>
      </w:r>
      <w:r w:rsidRPr="004F1DCA">
        <w:rPr>
          <w:rStyle w:val="tarjome"/>
          <w:rFonts w:cs="B Zar"/>
        </w:rPr>
        <w:t>.</w:t>
      </w:r>
    </w:p>
  </w:footnote>
  <w:footnote w:id="6">
    <w:p w:rsidR="004F1DCA" w:rsidRPr="004F1DCA" w:rsidRDefault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>سوره زمر، آیه 69</w:t>
      </w:r>
      <w:r w:rsidRPr="004F1DCA">
        <w:rPr>
          <w:rStyle w:val="tarjome"/>
          <w:rFonts w:cs="B Zar"/>
        </w:rPr>
        <w:t>.</w:t>
      </w:r>
    </w:p>
  </w:footnote>
  <w:footnote w:id="7">
    <w:p w:rsidR="004F1DCA" w:rsidRPr="004F1DCA" w:rsidRDefault="004F1DCA" w:rsidP="004F1DCA">
      <w:pPr>
        <w:pStyle w:val="FootnoteText"/>
        <w:rPr>
          <w:rStyle w:val="tarjome"/>
          <w:rFonts w:cs="B Zar"/>
        </w:rPr>
      </w:pPr>
      <w:r w:rsidRPr="004F1DCA">
        <w:rPr>
          <w:rStyle w:val="tarjome"/>
          <w:rFonts w:cs="B Zar"/>
        </w:rPr>
        <w:footnoteRef/>
      </w:r>
      <w:r w:rsidRPr="004F1DCA">
        <w:rPr>
          <w:rStyle w:val="tarjome"/>
          <w:rFonts w:cs="B Zar"/>
          <w:rtl/>
        </w:rPr>
        <w:t xml:space="preserve"> </w:t>
      </w:r>
      <w:r w:rsidRPr="004F1DCA">
        <w:rPr>
          <w:rStyle w:val="tarjome"/>
          <w:rFonts w:cs="B Zar" w:hint="cs"/>
          <w:rtl/>
        </w:rPr>
        <w:t xml:space="preserve">) </w:t>
      </w:r>
      <w:r w:rsidRPr="004F1DCA">
        <w:rPr>
          <w:rStyle w:val="tarjome"/>
          <w:rFonts w:cs="B Zar"/>
          <w:rtl/>
        </w:rPr>
        <w:t xml:space="preserve">سوره زمر، آیه </w:t>
      </w:r>
      <w:r w:rsidRPr="004F1DCA">
        <w:rPr>
          <w:rStyle w:val="tarjome"/>
          <w:rFonts w:cs="B Zar" w:hint="cs"/>
          <w:rtl/>
        </w:rPr>
        <w:t>75</w:t>
      </w:r>
      <w:r w:rsidRPr="004F1DCA">
        <w:rPr>
          <w:rStyle w:val="tarjome"/>
          <w:rFonts w:cs="B Zar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51FA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برای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سهولت زایمان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1F463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55F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1DCA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A6571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F1D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DCA"/>
  </w:style>
  <w:style w:type="character" w:styleId="FootnoteReference">
    <w:name w:val="footnote reference"/>
    <w:basedOn w:val="DefaultParagraphFont"/>
    <w:uiPriority w:val="99"/>
    <w:semiHidden/>
    <w:unhideWhenUsed/>
    <w:rsid w:val="004F1D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F1D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DCA"/>
  </w:style>
  <w:style w:type="character" w:styleId="FootnoteReference">
    <w:name w:val="footnote reference"/>
    <w:basedOn w:val="DefaultParagraphFont"/>
    <w:uiPriority w:val="99"/>
    <w:semiHidden/>
    <w:unhideWhenUsed/>
    <w:rsid w:val="004F1D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2015-01-28T10:49:00Z</cp:lastPrinted>
  <dcterms:created xsi:type="dcterms:W3CDTF">2015-01-28T10:50:00Z</dcterms:created>
  <dcterms:modified xsi:type="dcterms:W3CDTF">2015-01-28T10:50:00Z</dcterms:modified>
</cp:coreProperties>
</file>